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23 165 vom 21. Juni 2024</w:t>
      </w:r>
    </w:p>
    <w:p>
      <w:r>
        <w:t>VS Kantonsgericht, 2024-06-21, FR</w:t>
      </w:r>
    </w:p>
    <w:p>
      <w:r>
        <w:rPr>
          <w:b/>
        </w:rPr>
        <w:t xml:space="preserve">Quelle: </w:t>
      </w:r>
      <w:r>
        <w:t>https://mcp.opencaselaw.ch/entscheid/vs_gerichte_S1 23 165</w:t>
      </w:r>
    </w:p>
    <w:p>
      <w:r>
        <w:t>FR: VS_GERICHTE S1 23 165 du 21 juin 2024</w:t>
      </w:r>
    </w:p>
    <w:p>
      <w:r>
        <w:t>IT: VS_GERICHTE S1 23 165 del 21 giugno 2024</w:t>
      </w:r>
    </w:p>
    <w:p>
      <w:pPr>
        <w:pStyle w:val="Heading2"/>
      </w:pPr>
      <w:r>
        <w:t>Regeste</w:t>
      </w:r>
    </w:p>
    <w:p>
      <w:r>
        <w:t>S1 23 165 ARRÊT DU 21 JUIN 2024 Tribunal cantonal du Valais Cour des assurances sociales Composition : Candido Prada, président ; Jean-Bernard Fournier et Christophe Joris, juges ; Garance Klay, greffière en la cause X _________, recourant contre SERVICE DE L'INDUSTRIE, DU COMMERCE ET DU TRAVAIL (SICT), intimé (art. 30 al. 1 let. d LACI ; suspension de l’indemnité de chômage pour inobservation des instructions de l’autorité compétente)</w:t>
      </w:r>
    </w:p>
    <w:p>
      <w:pPr>
        <w:pStyle w:val="Heading2"/>
      </w:pPr>
      <w:r>
        <w:t>Erwägungen</w:t>
      </w:r>
    </w:p>
    <w:p>
      <w:r>
        <w:rPr>
          <w:b/>
        </w:rPr>
        <w:t>E. 8</w:t>
      </w:r>
    </w:p>
    <w:p>
      <w:r>
        <w:t>al. 1 let. f LACI) ; qu’est réputé apte à être placé le chômeur qui est disposé à accepter un travail convenable et à participer à des mesures d'intégration et qui est en mesure et en droit de le faire (art. 15 al. 1 LACI) ; qu’aux termes de l’article 17 alinéa 1 LACI, l’assuré qui fait valoir des prestations d’assurance doit, avec l’assistance de l’office du travail compétent, entreprendre tout ce qu’on peut raisonnablement exiger de lui pour éviter le chômage ou l’abréger ; que l’assuré est notamment tenu d'accepter immédiatement tout travail qui lui est proposé, en vue de diminuer le dommage (art. 16 al. 1 et 17 al. 3 1ère phrase LACI) ;</w:t>
      </w:r>
    </w:p>
    <w:p>
      <w:r>
        <w:t>- 7 - qu’en vertu de l'article 30 alinéa 1 lettre d LACI, le droit de l'assuré est suspendu lorsqu'il n'observe pas les prescriptions de contrôle du chômage ou les instructions de l'autorité compétente, notamment refuse un travail convenable ; que jurisprudence et doctrine s'accordent à dire qu'une telle mesure constitue une manière appropriée et adéquate de faire participer l'assuré au dommage qu'il cause à l'assurance-chômage en raison d'une attitude contraire à ses obligations (arrêt du Tribunal fédéral C 141/06 du 24 mai 2007 consid. 3) ; que la suspension du droit à l'indemnité de chômage n'est toutefois pas subordonnée à la survenance d'un dommage effectif, seule étant déterminante la violation par l'assuré des devoirs qui sont le corollaire de son droit à l'indemnité de chômage, soit en particulier des devoirs posés par l'article 17 LACI (arrêt du Tribunal fédéral 8C_491/2014 du 23 décembre 2014 consid. 2 ; arrêt du Tribunal fédéral des assurances C 152/01 arrêt du 21 février 2002 consid. 4) ; qu’est assimilé à un refus d'emploi convenable le fait de ne pas donner suite à une assignation à un travail réputé convenable (ATF 122 V 34 consid. 3b ; arrêts du Tribunal fédéral C 141/06 précité consid. 3 et C 136/06 du 16 mai 2007 consid. 3 et réf. citées) ; que,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8C_616/2010 du 28 mars 2011 consid. 3.2 et les arrêts cités) ; qu’il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(arrêts du Tribunal fédéral 8C_476/2012 du 23 janvier 2013 consid. 2 et 8C_379/2009 du 13 octobre 2009 consid. 4.2 ; arrêt du Tribunal fédéral des assurances C 81/05 du 29 novembre 2005 consid. 4 et les références citées) ; que la durée de la suspension est proportionnelle à la gravité de la faute (art. 30 al. 3 LACI) ;</w:t>
      </w:r>
    </w:p>
    <w:p>
      <w:r>
        <w:t>- 8 - qu’elle est de 1 à 15 jours en cas de faute légère (art. 45 al. 3 let. a OACI), de 16 à 30 jours en cas de faute de gravité moyenne (let. b) et de 31 à 60 jours en cas de faute grave (let. c) ; que, la faute légère est souvent retenue en cas d’entretiens manqués, de recherches d’emploi manquantes ou insuffisantes la première et la deuxième fois ou de refus de participer à une mesure de marché du travail de courte durée ; que la faute moyenne est quant à elle retenue en cas de recherches d’emploi manquantes ou insuffisantes dès la troisième fois ou de refus de participer à une mesure de marché du travail supérieure à quelques semaines (RUBIN, op. cit., n° 115-116 ad art. 30 LACI) ; qu’il y a faute grave lorsque, sans motif valable, l’assuré abandonne un emploi réputé convenable sans être assuré d’obtenir un nouvel emploi ou refuse un emploi convenable (art. 45 al. 4 OACI) ; qu’en l’espèce, le recourant a refusé de se présenter à l’entretien d’embauche proposé par D _________ SA en marquant clairement son désintérêt ; que, comme l’a relevé l’intimé, est assimilé à un refus d’emploi le fait de faire échouer par son comportement la conclusion d’un contrat de travail ; que le fait qu’il n’était pas intéressé par le profil de l’offre d’emploi ne le dispensait pas de remplir ses devoirs de chômeur en entreprenant tout ce qu'on pouvait raisonnablement exiger de lui pour abréger son chômage (art. 17 al. 1 LACI) ; que l’emploi en question était un travail de technicien en bâtiment accompli en phase de pré-exécution, portant notamment sur l’organisation et préparation à l'exécution (cf. l’assignation d’emploi n° 00001912769 du 23 juin 2023, pièce 17 du dossier SICT) ; que, comme l’avaient retenu les collaborateurs de l’ORP, l’emploi proposé relevait du domaine de compétence du recourant, compte tenu notamment de son expérience comme conducteur de travaux et coordinateur de chantier ; qu’en toute hypothèse, il appartenait à l’employeur potentiel de juger si le recourant correspondait ou non au profil souhaité ;</w:t>
      </w:r>
    </w:p>
    <w:p>
      <w:r>
        <w:t>- 9 - que finalement, le fait que le responsable de la SA ait pu, par le passé, être lié à des entreprises ayant fait faillite ou qu’il ne disposerait pas d’un CFC ne répond pas aux critères permettant de retenir qu’un emploi ne serait pas convenable ; qu’au vu de ces éléments, l’emploi en question était réputé convenable au sens de l’article 16 LACI ; qu’ayant refusé de se présenter à l’entretien d’embauche pouvant déboucher sur un emploi à 100% d’une durée indéterminée, l’assuré était passible d’une suspension de son droit à l'indemnité pour inobservation des instructions de l'autorité compétente (art. 30 al. 1 let. d LACI ; ATF 125 V 360) ; que l’autorité intimée a estimé à bon droit que la faute du recourant devait être qualifiée de grave et devait être sanctionnée par une suspension de 34 jours, sanction proche du minimum pour faute grave ; qu’en effet, rien ne justifie de s’écarter de la quotité de la sanction fixée par le SICT, au vu de la grande marge d’appréciation dont bénéfice cette autorité (ATF 137 V 71 consid. 5.2 ; arrêts 8C_708/2019 du 10 janvier 2020 consid. 4.2 et 8C_767/2017 du 31 octobre 2018 consid. 4.3) ; qu’une telle peine se justifie ici d’autant plus eu égard à l’attitude générale du recourant, notamment à l’égard de D _________ SA, et au demeurant peu enclin à collaborer avec l’ORP ; que finalement les griefs relatifs aux décisions de suspension n° 345037341 et n° 345041378 concernant respectivement A _________ SA et le séjour en Italie ne font pas l’objet de la décision sur opposition n° 369/2023 du SICT ici contestée, partant sont irrecevables ; qu’à titre superfétatoire, il est néanmoins constaté que la décision n° 345037341 (séjour en Italie) est entrée en force faute de contestation en temps utile et que la décision n° 345041378 (A _________ SA) a, selon la compréhension de la Cour de céans, été annulée par décision n° 345173467 du 29 août 2023 (cf. supra) ; qu’à l’aune des éléments qui précèdent, le recours du 4 octobre 2023 est rejeté car mal fondé et la décision sur opposition du 6 septembre 2023 confirmée ; qu’il n’est pas perçu de frais (art. 61 let. fbis LPGA), ni alloué de dépens (art. 61 let. g LPGA a contrario ; art. 91 al. 3 LPJA).</w:t>
      </w:r>
    </w:p>
    <w:p>
      <w:r>
        <w:t>- 10 -</w:t>
      </w:r>
    </w:p>
    <w:p>
      <w:r>
        <w:t>Prononce</w:t>
      </w:r>
    </w:p>
    <w:p>
      <w:r>
        <w:t>1. Le recours est rejeté. 2. Il n'est pas perçu de frais, ni alloué de dépens. Sion, le 21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